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FDD" w:rsidRDefault="00994FDD" w:rsidP="00994FDD">
      <w:pPr>
        <w:jc w:val="right"/>
        <w:rPr>
          <w:bCs/>
          <w:color w:val="000000"/>
          <w:sz w:val="24"/>
          <w:szCs w:val="24"/>
        </w:rPr>
      </w:pPr>
      <w:r w:rsidRPr="00961736">
        <w:rPr>
          <w:bCs/>
          <w:color w:val="000000"/>
          <w:sz w:val="24"/>
          <w:szCs w:val="24"/>
        </w:rPr>
        <w:t>Таблица 20</w:t>
      </w:r>
      <w:r>
        <w:rPr>
          <w:bCs/>
          <w:color w:val="000000"/>
          <w:sz w:val="24"/>
          <w:szCs w:val="24"/>
        </w:rPr>
        <w:t xml:space="preserve"> к пояснительной записке</w:t>
      </w:r>
    </w:p>
    <w:p w:rsidR="00994FDD" w:rsidRDefault="00994FDD" w:rsidP="00994FDD">
      <w:pPr>
        <w:jc w:val="right"/>
        <w:rPr>
          <w:bCs/>
          <w:color w:val="000000"/>
          <w:sz w:val="24"/>
          <w:szCs w:val="24"/>
        </w:rPr>
      </w:pPr>
    </w:p>
    <w:p w:rsidR="00994FDD" w:rsidRPr="00961736" w:rsidRDefault="00994FDD" w:rsidP="00994FDD">
      <w:pPr>
        <w:jc w:val="right"/>
        <w:rPr>
          <w:bCs/>
          <w:color w:val="000000"/>
          <w:sz w:val="24"/>
          <w:szCs w:val="24"/>
        </w:rPr>
      </w:pPr>
    </w:p>
    <w:p w:rsidR="00994FDD" w:rsidRDefault="00994FDD" w:rsidP="00994FDD">
      <w:pPr>
        <w:jc w:val="center"/>
        <w:rPr>
          <w:b/>
          <w:bCs/>
          <w:color w:val="000000"/>
          <w:sz w:val="28"/>
          <w:szCs w:val="28"/>
        </w:rPr>
      </w:pPr>
      <w:r w:rsidRPr="00B36016">
        <w:rPr>
          <w:b/>
          <w:bCs/>
          <w:color w:val="000000"/>
          <w:sz w:val="28"/>
          <w:szCs w:val="28"/>
        </w:rPr>
        <w:t>Сведения об оценке налоговых льгот, предоставленных в соответствии с решениями,</w:t>
      </w:r>
    </w:p>
    <w:p w:rsidR="00994FDD" w:rsidRDefault="00994FDD" w:rsidP="00994F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B36016">
        <w:rPr>
          <w:rFonts w:ascii="Times New Roman" w:hAnsi="Times New Roman"/>
          <w:b/>
          <w:bCs/>
          <w:color w:val="000000"/>
          <w:sz w:val="28"/>
          <w:szCs w:val="28"/>
        </w:rPr>
        <w:t>принятыми Думой города Югорска на 2018 год и на плановый период 2019 и 2020 годов</w:t>
      </w:r>
      <w:proofErr w:type="gramEnd"/>
    </w:p>
    <w:p w:rsidR="00994FDD" w:rsidRPr="009359A7" w:rsidRDefault="00994FDD" w:rsidP="00994F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94FDD" w:rsidRDefault="00994FDD" w:rsidP="00994F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36016">
        <w:rPr>
          <w:rFonts w:ascii="Times New Roman" w:hAnsi="Times New Roman"/>
          <w:b/>
          <w:bCs/>
          <w:sz w:val="28"/>
          <w:szCs w:val="28"/>
        </w:rPr>
        <w:t>ЗЕМЕЛЬНЫЙ НАЛОГ</w:t>
      </w:r>
    </w:p>
    <w:p w:rsidR="00994FDD" w:rsidRPr="009359A7" w:rsidRDefault="00994FDD" w:rsidP="00994FD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94FDD" w:rsidRDefault="00994FDD" w:rsidP="00994FDD">
      <w:pPr>
        <w:pStyle w:val="a3"/>
        <w:numPr>
          <w:ilvl w:val="0"/>
          <w:numId w:val="1"/>
        </w:numPr>
        <w:spacing w:after="0" w:line="240" w:lineRule="auto"/>
        <w:jc w:val="center"/>
      </w:pPr>
      <w:r w:rsidRPr="00D2654C">
        <w:rPr>
          <w:rFonts w:ascii="Times New Roman" w:hAnsi="Times New Roman"/>
          <w:bCs/>
          <w:color w:val="000000"/>
          <w:sz w:val="24"/>
          <w:szCs w:val="24"/>
        </w:rPr>
        <w:t>По категориям земель и (или) видам разрешенного использования</w:t>
      </w:r>
    </w:p>
    <w:tbl>
      <w:tblPr>
        <w:tblW w:w="158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5"/>
        <w:gridCol w:w="850"/>
        <w:gridCol w:w="992"/>
        <w:gridCol w:w="993"/>
        <w:gridCol w:w="992"/>
        <w:gridCol w:w="992"/>
        <w:gridCol w:w="1560"/>
        <w:gridCol w:w="993"/>
        <w:gridCol w:w="992"/>
        <w:gridCol w:w="992"/>
        <w:gridCol w:w="1134"/>
        <w:gridCol w:w="993"/>
      </w:tblGrid>
      <w:tr w:rsidR="00994FDD" w:rsidRPr="00B36016" w:rsidTr="00994FDD">
        <w:trPr>
          <w:trHeight w:val="20"/>
          <w:tblHeader/>
        </w:trPr>
        <w:tc>
          <w:tcPr>
            <w:tcW w:w="4405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Категории земель и (или) виды разрешенного использования</w:t>
            </w:r>
          </w:p>
        </w:tc>
        <w:tc>
          <w:tcPr>
            <w:tcW w:w="4819" w:type="dxa"/>
            <w:gridSpan w:val="5"/>
            <w:shd w:val="clear" w:color="000000" w:fill="FFFFFF"/>
            <w:vAlign w:val="center"/>
            <w:hideMark/>
          </w:tcPr>
          <w:p w:rsidR="00994FDD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 xml:space="preserve">Налоговые ставки, утвержденные решением Думы города Югорска от 29.11.2004 №648 </w:t>
            </w:r>
          </w:p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"О земельном налоге"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36016">
              <w:rPr>
                <w:bCs/>
                <w:color w:val="000000"/>
                <w:sz w:val="24"/>
                <w:szCs w:val="24"/>
              </w:rPr>
              <w:t>(с изменениями и дополнениями</w:t>
            </w:r>
            <w:proofErr w:type="gramStart"/>
            <w:r w:rsidRPr="00B36016">
              <w:rPr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bCs/>
                <w:color w:val="000000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Предельный уровень налоговой ставки, установленной Налоговым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B36016">
              <w:rPr>
                <w:bCs/>
                <w:color w:val="000000"/>
                <w:sz w:val="24"/>
                <w:szCs w:val="24"/>
              </w:rPr>
              <w:t>Кодексом РФ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5104" w:type="dxa"/>
            <w:gridSpan w:val="5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Объем выпадающих доходов</w:t>
            </w:r>
            <w:r>
              <w:rPr>
                <w:bCs/>
                <w:color w:val="000000"/>
                <w:sz w:val="24"/>
                <w:szCs w:val="24"/>
              </w:rPr>
              <w:t xml:space="preserve"> (тыс. рублей)</w:t>
            </w:r>
          </w:p>
        </w:tc>
      </w:tr>
      <w:tr w:rsidR="00994FDD" w:rsidRPr="00B36016" w:rsidTr="00994FDD">
        <w:trPr>
          <w:trHeight w:val="20"/>
          <w:tblHeader/>
        </w:trPr>
        <w:tc>
          <w:tcPr>
            <w:tcW w:w="4405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20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2016 (отчет)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20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2017 (оценка)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20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2018 (прогноз)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20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2019 (прогноз)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20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2020 (прогноз)</w:t>
            </w:r>
          </w:p>
        </w:tc>
        <w:tc>
          <w:tcPr>
            <w:tcW w:w="1560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2016 (отчет)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2017 (оценка)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2018 (прогноз)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2019 (прогноз)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2020 (прогноз)</w:t>
            </w:r>
          </w:p>
        </w:tc>
      </w:tr>
      <w:tr w:rsidR="00994FDD" w:rsidRPr="00B36016" w:rsidTr="00994FDD">
        <w:trPr>
          <w:trHeight w:val="20"/>
          <w:tblHeader/>
        </w:trPr>
        <w:tc>
          <w:tcPr>
            <w:tcW w:w="440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12</w:t>
            </w:r>
          </w:p>
        </w:tc>
      </w:tr>
      <w:tr w:rsidR="00994FDD" w:rsidRPr="00B36016" w:rsidTr="00994FDD">
        <w:trPr>
          <w:trHeight w:val="630"/>
        </w:trPr>
        <w:tc>
          <w:tcPr>
            <w:tcW w:w="4405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1609,0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1609,0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1609,0</w:t>
            </w:r>
          </w:p>
        </w:tc>
      </w:tr>
      <w:tr w:rsidR="00994FDD" w:rsidRPr="00B36016" w:rsidTr="00994FDD">
        <w:trPr>
          <w:trHeight w:val="488"/>
        </w:trPr>
        <w:tc>
          <w:tcPr>
            <w:tcW w:w="4405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1,15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1,23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1,23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1980,0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1697,0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1545,0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1545,0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1545,0</w:t>
            </w:r>
          </w:p>
        </w:tc>
      </w:tr>
      <w:tr w:rsidR="00994FDD" w:rsidRPr="00B36016" w:rsidTr="00994FDD">
        <w:trPr>
          <w:trHeight w:val="315"/>
        </w:trPr>
        <w:tc>
          <w:tcPr>
            <w:tcW w:w="4405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1330,0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1330,0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1330,0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1330,0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right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1330,0</w:t>
            </w:r>
          </w:p>
        </w:tc>
      </w:tr>
      <w:tr w:rsidR="00994FDD" w:rsidRPr="00B36016" w:rsidTr="00994FDD">
        <w:trPr>
          <w:trHeight w:val="315"/>
        </w:trPr>
        <w:tc>
          <w:tcPr>
            <w:tcW w:w="10784" w:type="dxa"/>
            <w:gridSpan w:val="7"/>
            <w:shd w:val="clear" w:color="000000" w:fill="FFFFFF"/>
            <w:hideMark/>
          </w:tcPr>
          <w:p w:rsidR="00994FDD" w:rsidRPr="0013089D" w:rsidRDefault="00994FDD" w:rsidP="00D549E9">
            <w:pPr>
              <w:ind w:left="360"/>
              <w:jc w:val="center"/>
              <w:rPr>
                <w:bCs/>
                <w:color w:val="000000"/>
                <w:sz w:val="24"/>
                <w:szCs w:val="24"/>
              </w:rPr>
            </w:pPr>
            <w:r w:rsidRPr="0013089D">
              <w:rPr>
                <w:bCs/>
                <w:color w:val="000000"/>
                <w:sz w:val="24"/>
                <w:szCs w:val="24"/>
              </w:rPr>
              <w:t>Итого по категориям земель и (или) видам разрешенного использования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5 803,0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6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4 897,0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13089D" w:rsidRDefault="00994FDD" w:rsidP="00D549E9">
            <w:pPr>
              <w:pStyle w:val="a3"/>
              <w:spacing w:after="0" w:line="240" w:lineRule="auto"/>
              <w:ind w:lef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13089D">
              <w:rPr>
                <w:rFonts w:ascii="Times New Roman" w:hAnsi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994FDD" w:rsidRPr="0013089D" w:rsidRDefault="00994FDD" w:rsidP="00D549E9">
            <w:pPr>
              <w:pStyle w:val="a3"/>
              <w:spacing w:after="0" w:line="240" w:lineRule="auto"/>
              <w:ind w:left="-10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  <w:r w:rsidRPr="0013089D">
              <w:rPr>
                <w:rFonts w:ascii="Times New Roman" w:hAnsi="Times New Roman"/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13089D" w:rsidRDefault="00994FDD" w:rsidP="00D549E9">
            <w:pPr>
              <w:ind w:left="-10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  <w:r w:rsidRPr="0013089D">
              <w:rPr>
                <w:color w:val="000000"/>
                <w:sz w:val="24"/>
                <w:szCs w:val="24"/>
              </w:rPr>
              <w:t>484,0</w:t>
            </w:r>
          </w:p>
        </w:tc>
      </w:tr>
    </w:tbl>
    <w:p w:rsidR="00994FDD" w:rsidRPr="00E81BB2" w:rsidRDefault="00994FDD" w:rsidP="00994FDD">
      <w:pPr>
        <w:rPr>
          <w:bCs/>
          <w:color w:val="000000"/>
          <w:sz w:val="18"/>
          <w:szCs w:val="24"/>
        </w:rPr>
      </w:pPr>
    </w:p>
    <w:p w:rsidR="00994FDD" w:rsidRDefault="00994FDD" w:rsidP="00994FDD">
      <w:pPr>
        <w:pStyle w:val="a3"/>
        <w:numPr>
          <w:ilvl w:val="0"/>
          <w:numId w:val="1"/>
        </w:numPr>
        <w:spacing w:after="0" w:line="240" w:lineRule="auto"/>
        <w:jc w:val="center"/>
      </w:pPr>
      <w:r w:rsidRPr="0013089D">
        <w:rPr>
          <w:rFonts w:ascii="Times New Roman" w:hAnsi="Times New Roman"/>
          <w:bCs/>
          <w:color w:val="000000"/>
          <w:sz w:val="24"/>
          <w:szCs w:val="24"/>
        </w:rPr>
        <w:lastRenderedPageBreak/>
        <w:t>По льготным категориям налогоплательщиков</w:t>
      </w: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1128"/>
        <w:gridCol w:w="1274"/>
        <w:gridCol w:w="1275"/>
        <w:gridCol w:w="1276"/>
        <w:gridCol w:w="1298"/>
        <w:gridCol w:w="978"/>
        <w:gridCol w:w="993"/>
        <w:gridCol w:w="992"/>
        <w:gridCol w:w="992"/>
        <w:gridCol w:w="992"/>
      </w:tblGrid>
      <w:tr w:rsidR="00994FDD" w:rsidRPr="00B36016" w:rsidTr="00994FDD">
        <w:trPr>
          <w:trHeight w:val="962"/>
          <w:tblHeader/>
        </w:trPr>
        <w:tc>
          <w:tcPr>
            <w:tcW w:w="4536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Наименование льготной категории налогоплательщиков</w:t>
            </w:r>
          </w:p>
        </w:tc>
        <w:tc>
          <w:tcPr>
            <w:tcW w:w="6251" w:type="dxa"/>
            <w:gridSpan w:val="5"/>
            <w:shd w:val="clear" w:color="000000" w:fill="FFFFFF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Льготы по категориям налогоплательщик</w:t>
            </w:r>
            <w:r>
              <w:rPr>
                <w:bCs/>
                <w:color w:val="000000"/>
                <w:sz w:val="24"/>
                <w:szCs w:val="24"/>
              </w:rPr>
              <w:t>ов</w:t>
            </w:r>
            <w:r w:rsidRPr="00B36016">
              <w:rPr>
                <w:bCs/>
                <w:color w:val="000000"/>
                <w:sz w:val="24"/>
                <w:szCs w:val="24"/>
              </w:rPr>
              <w:t xml:space="preserve"> утвержденные решением Думы города Югорска от 29.11.2004 №648 "О земельном налоге" (с изменениями и дополнениями) </w:t>
            </w:r>
          </w:p>
        </w:tc>
        <w:tc>
          <w:tcPr>
            <w:tcW w:w="4947" w:type="dxa"/>
            <w:gridSpan w:val="5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Объем выпадающих доходов</w:t>
            </w:r>
          </w:p>
        </w:tc>
      </w:tr>
      <w:tr w:rsidR="00994FDD" w:rsidRPr="00B36016" w:rsidTr="00994FDD">
        <w:trPr>
          <w:trHeight w:val="411"/>
          <w:tblHeader/>
        </w:trPr>
        <w:tc>
          <w:tcPr>
            <w:tcW w:w="4536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2016 (отчет)</w:t>
            </w:r>
          </w:p>
        </w:tc>
        <w:tc>
          <w:tcPr>
            <w:tcW w:w="1274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2017 (оценка)</w:t>
            </w:r>
          </w:p>
        </w:tc>
        <w:tc>
          <w:tcPr>
            <w:tcW w:w="1275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2018 год (прогноз)</w:t>
            </w:r>
          </w:p>
        </w:tc>
        <w:tc>
          <w:tcPr>
            <w:tcW w:w="1276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2019 год (прогноз)</w:t>
            </w:r>
          </w:p>
        </w:tc>
        <w:tc>
          <w:tcPr>
            <w:tcW w:w="1298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2020 год (прогноз)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20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2016 (отчет)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2017 (оценка)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hanging="1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2018 (прогноз)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2019 (прогноз)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2020 (прогноз)</w:t>
            </w:r>
          </w:p>
        </w:tc>
      </w:tr>
      <w:tr w:rsidR="00994FDD" w:rsidRPr="00B36016" w:rsidTr="00994FDD">
        <w:trPr>
          <w:trHeight w:val="203"/>
          <w:tblHeader/>
        </w:trPr>
        <w:tc>
          <w:tcPr>
            <w:tcW w:w="4536" w:type="dxa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107" w:right="-108" w:firstLine="107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994FDD" w:rsidRPr="00B36016" w:rsidTr="00994FDD">
        <w:trPr>
          <w:trHeight w:val="1260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Pr="00B36016">
              <w:rPr>
                <w:color w:val="000000"/>
                <w:sz w:val="24"/>
                <w:szCs w:val="24"/>
              </w:rPr>
              <w:t xml:space="preserve">алогоплательщики - организации и физические лица, являющиеся индивидуальными предпринимателями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 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94FDD" w:rsidRPr="00B36016" w:rsidTr="00994FDD">
        <w:trPr>
          <w:trHeight w:val="690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Налогоплательщики - организации, основным видом деятельности которых является трудоустройство несовершеннолетней молодежи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3849" w:type="dxa"/>
            <w:gridSpan w:val="3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льгота исключена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94FDD" w:rsidRPr="00B36016" w:rsidTr="00994FDD">
        <w:trPr>
          <w:trHeight w:val="1260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Налогоплательщики - организации и физические лица, являющиеся индивидуальными предпринимателями, в отношении земельных участков, на которых расположены объекты, создаваемые и (или) реконструируемые в рамках реализации инвестиционных соглашений, </w:t>
            </w:r>
            <w:proofErr w:type="gramStart"/>
            <w:r w:rsidRPr="00B36016">
              <w:rPr>
                <w:color w:val="000000"/>
                <w:sz w:val="24"/>
                <w:szCs w:val="24"/>
              </w:rPr>
              <w:t>с даты выдачи</w:t>
            </w:r>
            <w:proofErr w:type="gramEnd"/>
            <w:r w:rsidRPr="00B36016">
              <w:rPr>
                <w:color w:val="000000"/>
                <w:sz w:val="24"/>
                <w:szCs w:val="24"/>
              </w:rPr>
              <w:t xml:space="preserve"> разрешения на ввод объекта в эксплуатацию, на срок три года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Х 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94FDD" w:rsidRPr="00B36016" w:rsidTr="00994FDD">
        <w:trPr>
          <w:trHeight w:val="630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Пенсионеры, получающие пенсии, назначенные в порядке, установленном пенсионным законодательством </w:t>
            </w:r>
            <w:r w:rsidRPr="00B36016">
              <w:rPr>
                <w:color w:val="000000"/>
                <w:sz w:val="24"/>
                <w:szCs w:val="24"/>
              </w:rPr>
              <w:lastRenderedPageBreak/>
              <w:t>Российской Федерации, в отношении земельных участков:</w:t>
            </w:r>
          </w:p>
        </w:tc>
        <w:tc>
          <w:tcPr>
            <w:tcW w:w="6251" w:type="dxa"/>
            <w:gridSpan w:val="5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lastRenderedPageBreak/>
              <w:t xml:space="preserve">по одному объекту налогообложения по выбору налогоплательщика </w:t>
            </w:r>
          </w:p>
        </w:tc>
        <w:tc>
          <w:tcPr>
            <w:tcW w:w="978" w:type="dxa"/>
            <w:shd w:val="clear" w:color="000000" w:fill="FFFFFF"/>
            <w:vAlign w:val="center"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000000" w:fill="FFFFFF"/>
            <w:vAlign w:val="center"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</w:tr>
      <w:tr w:rsidR="00994FDD" w:rsidRPr="00B36016" w:rsidTr="00994FDD">
        <w:trPr>
          <w:trHeight w:val="315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</w:t>
            </w:r>
            <w:r w:rsidRPr="00B36016">
              <w:rPr>
                <w:color w:val="000000"/>
                <w:sz w:val="24"/>
                <w:szCs w:val="24"/>
              </w:rPr>
              <w:t xml:space="preserve"> предназначенных для размещения домов индивидуальной жилой застройки;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78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993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713,0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727,0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994FDD" w:rsidRPr="00B36016" w:rsidTr="00994FDD">
        <w:trPr>
          <w:trHeight w:val="315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B36016">
              <w:rPr>
                <w:color w:val="000000"/>
                <w:sz w:val="24"/>
                <w:szCs w:val="24"/>
              </w:rPr>
              <w:t>находящихся в составе дачных, садоводческих и огороднических объединений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29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78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</w:tr>
      <w:tr w:rsidR="00994FDD" w:rsidRPr="00B36016" w:rsidTr="00994FDD">
        <w:trPr>
          <w:trHeight w:val="315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Налогоплательщики, физические лица, в отношении земельных участков под гаражами</w:t>
            </w:r>
          </w:p>
        </w:tc>
        <w:tc>
          <w:tcPr>
            <w:tcW w:w="112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123" w:type="dxa"/>
            <w:gridSpan w:val="4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льгота исключена 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94FDD" w:rsidRPr="00B36016" w:rsidTr="00994FDD">
        <w:trPr>
          <w:trHeight w:val="1773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Налогоплательщики, относящиеся к субъектам малого и среднего предпринимательства, создающие рабочие места для лиц, освободившихся из мест лишения свободы и находящихся под административным надзором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Х </w:t>
            </w:r>
          </w:p>
        </w:tc>
        <w:tc>
          <w:tcPr>
            <w:tcW w:w="5123" w:type="dxa"/>
            <w:gridSpan w:val="4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 в размере 5 процентов суммы исчисленного налога за каждое рабочее место, при условии выполнения указанными лицами трудовой функции по трудовому договору не менее шести месяцев в течение налогового периода. Общая сумма налоговой льготы не может превышать 50 000 рублей.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94FDD" w:rsidRPr="00B36016" w:rsidTr="00994FDD">
        <w:trPr>
          <w:trHeight w:val="945"/>
        </w:trPr>
        <w:tc>
          <w:tcPr>
            <w:tcW w:w="4536" w:type="dxa"/>
            <w:shd w:val="clear" w:color="000000" w:fill="FFFFFF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Ветераны 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6016">
              <w:rPr>
                <w:color w:val="000000"/>
                <w:sz w:val="24"/>
                <w:szCs w:val="24"/>
              </w:rPr>
              <w:t>инвалиды ВОВ, вдовы участников ВОВ, участники трудового фронта ВОВ, узники фашистских концлагерей, гетто в период ВОВ, инвалиды, имеющие I</w:t>
            </w:r>
            <w:r>
              <w:rPr>
                <w:color w:val="000000"/>
                <w:sz w:val="24"/>
                <w:szCs w:val="24"/>
              </w:rPr>
              <w:t xml:space="preserve"> группу инвалидности</w:t>
            </w:r>
            <w:r w:rsidRPr="00B36016">
              <w:rPr>
                <w:color w:val="000000"/>
                <w:sz w:val="24"/>
                <w:szCs w:val="24"/>
              </w:rPr>
              <w:t>, а также лица, имеющие II группу инвалидности, установленную до 01.01 2004 года</w:t>
            </w:r>
          </w:p>
        </w:tc>
        <w:tc>
          <w:tcPr>
            <w:tcW w:w="6251" w:type="dxa"/>
            <w:gridSpan w:val="5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639,0</w:t>
            </w:r>
          </w:p>
        </w:tc>
      </w:tr>
      <w:tr w:rsidR="00994FDD" w:rsidRPr="00B36016" w:rsidTr="00994FDD">
        <w:trPr>
          <w:trHeight w:val="239"/>
        </w:trPr>
        <w:tc>
          <w:tcPr>
            <w:tcW w:w="10787" w:type="dxa"/>
            <w:gridSpan w:val="6"/>
            <w:shd w:val="clear" w:color="000000" w:fill="FFFFFF"/>
            <w:hideMark/>
          </w:tcPr>
          <w:p w:rsidR="00994FDD" w:rsidRPr="00B36016" w:rsidRDefault="00994FDD" w:rsidP="00D549E9">
            <w:pPr>
              <w:ind w:left="360"/>
              <w:jc w:val="center"/>
              <w:rPr>
                <w:color w:val="000000"/>
                <w:sz w:val="24"/>
                <w:szCs w:val="24"/>
              </w:rPr>
            </w:pPr>
            <w:r w:rsidRPr="00CD6D70">
              <w:rPr>
                <w:color w:val="000000"/>
                <w:sz w:val="24"/>
                <w:szCs w:val="24"/>
              </w:rPr>
              <w:t>Итого п</w:t>
            </w:r>
            <w:r w:rsidRPr="00CD6D70">
              <w:rPr>
                <w:bCs/>
                <w:color w:val="000000"/>
                <w:sz w:val="24"/>
                <w:szCs w:val="24"/>
              </w:rPr>
              <w:t>о льготным категориям налогоплательщиков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1 339,0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1 352,0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1 339,0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1 366,0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1 374,0</w:t>
            </w:r>
          </w:p>
        </w:tc>
      </w:tr>
      <w:tr w:rsidR="00994FDD" w:rsidRPr="00B36016" w:rsidTr="00994FDD">
        <w:trPr>
          <w:trHeight w:val="315"/>
        </w:trPr>
        <w:tc>
          <w:tcPr>
            <w:tcW w:w="10787" w:type="dxa"/>
            <w:gridSpan w:val="6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Итого выпадающих доходов по земельному налогу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7 142,0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6 249,0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5823,0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5850,0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5858,0</w:t>
            </w:r>
          </w:p>
        </w:tc>
      </w:tr>
    </w:tbl>
    <w:p w:rsidR="00994FDD" w:rsidRDefault="00994FDD" w:rsidP="00994FDD">
      <w:pPr>
        <w:jc w:val="center"/>
        <w:rPr>
          <w:b/>
          <w:bCs/>
          <w:sz w:val="24"/>
          <w:szCs w:val="24"/>
        </w:rPr>
      </w:pPr>
    </w:p>
    <w:p w:rsidR="00994FDD" w:rsidRPr="00D2654C" w:rsidRDefault="00994FDD" w:rsidP="00994FDD">
      <w:pPr>
        <w:jc w:val="center"/>
      </w:pPr>
      <w:r w:rsidRPr="00B36016">
        <w:rPr>
          <w:b/>
          <w:bCs/>
          <w:sz w:val="24"/>
          <w:szCs w:val="24"/>
        </w:rPr>
        <w:lastRenderedPageBreak/>
        <w:t>НАЛОГ НА ИМУЩЕСТВО ФИЗИЧЕСКИХ ЛИЦ</w:t>
      </w:r>
    </w:p>
    <w:tbl>
      <w:tblPr>
        <w:tblW w:w="161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1128"/>
        <w:gridCol w:w="1274"/>
        <w:gridCol w:w="1275"/>
        <w:gridCol w:w="1276"/>
        <w:gridCol w:w="1298"/>
        <w:gridCol w:w="978"/>
        <w:gridCol w:w="992"/>
        <w:gridCol w:w="992"/>
        <w:gridCol w:w="993"/>
        <w:gridCol w:w="1015"/>
      </w:tblGrid>
      <w:tr w:rsidR="00994FDD" w:rsidRPr="00B36016" w:rsidTr="00994FDD">
        <w:trPr>
          <w:trHeight w:val="735"/>
          <w:tblHeader/>
        </w:trPr>
        <w:tc>
          <w:tcPr>
            <w:tcW w:w="4962" w:type="dxa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Наименование льготной категории налогоплательщиков</w:t>
            </w:r>
          </w:p>
        </w:tc>
        <w:tc>
          <w:tcPr>
            <w:tcW w:w="6251" w:type="dxa"/>
            <w:gridSpan w:val="5"/>
            <w:shd w:val="clear" w:color="000000" w:fill="FFFFFF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Льготы по категориям налогоплательщик</w:t>
            </w:r>
            <w:r>
              <w:rPr>
                <w:bCs/>
                <w:color w:val="000000"/>
                <w:sz w:val="24"/>
                <w:szCs w:val="24"/>
              </w:rPr>
              <w:t>ов</w:t>
            </w:r>
            <w:r w:rsidRPr="00B36016">
              <w:rPr>
                <w:bCs/>
                <w:color w:val="000000"/>
                <w:sz w:val="24"/>
                <w:szCs w:val="24"/>
              </w:rPr>
              <w:t xml:space="preserve"> утвержденные решением Думы города Югорска от 18.11.2014 № 73 «О налоге на имущество физических лиц» </w:t>
            </w:r>
          </w:p>
        </w:tc>
        <w:tc>
          <w:tcPr>
            <w:tcW w:w="4970" w:type="dxa"/>
            <w:gridSpan w:val="5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Объем выпадающих доходов</w:t>
            </w:r>
          </w:p>
        </w:tc>
      </w:tr>
      <w:tr w:rsidR="00994FDD" w:rsidRPr="00B36016" w:rsidTr="00994FDD">
        <w:trPr>
          <w:trHeight w:val="381"/>
          <w:tblHeader/>
        </w:trPr>
        <w:tc>
          <w:tcPr>
            <w:tcW w:w="4962" w:type="dxa"/>
            <w:vMerge/>
            <w:vAlign w:val="center"/>
            <w:hideMark/>
          </w:tcPr>
          <w:p w:rsidR="00994FDD" w:rsidRPr="00B36016" w:rsidRDefault="00994FDD" w:rsidP="00D549E9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2016 (отчет)</w:t>
            </w:r>
          </w:p>
        </w:tc>
        <w:tc>
          <w:tcPr>
            <w:tcW w:w="1274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2017 (оценка)</w:t>
            </w:r>
          </w:p>
        </w:tc>
        <w:tc>
          <w:tcPr>
            <w:tcW w:w="1275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2018 (прогноз)</w:t>
            </w:r>
          </w:p>
        </w:tc>
        <w:tc>
          <w:tcPr>
            <w:tcW w:w="1276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2019 (прогноз)</w:t>
            </w:r>
          </w:p>
        </w:tc>
        <w:tc>
          <w:tcPr>
            <w:tcW w:w="1298" w:type="dxa"/>
            <w:shd w:val="clear" w:color="000000" w:fill="FFFFFF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2020 (прогноз)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2016 (отчет)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2017 (оценка)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2018 (прогноз)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2019 (прогноз)</w:t>
            </w:r>
          </w:p>
        </w:tc>
        <w:tc>
          <w:tcPr>
            <w:tcW w:w="101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 w:rsidRPr="00B36016">
              <w:rPr>
                <w:bCs/>
                <w:color w:val="000000"/>
                <w:sz w:val="24"/>
                <w:szCs w:val="24"/>
              </w:rPr>
              <w:t>2020 (прогноз)</w:t>
            </w:r>
          </w:p>
        </w:tc>
      </w:tr>
      <w:tr w:rsidR="00994FDD" w:rsidRPr="00B36016" w:rsidTr="00994FDD">
        <w:trPr>
          <w:trHeight w:val="119"/>
          <w:tblHeader/>
        </w:trPr>
        <w:tc>
          <w:tcPr>
            <w:tcW w:w="4962" w:type="dxa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78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5" w:type="dxa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ind w:left="-94" w:right="-12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11</w:t>
            </w:r>
          </w:p>
        </w:tc>
      </w:tr>
      <w:tr w:rsidR="00994FDD" w:rsidRPr="00B36016" w:rsidTr="00994FDD">
        <w:trPr>
          <w:trHeight w:val="31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Представители коренных малочисленных народов Севера (ханты, манси, ненцы) </w:t>
            </w:r>
          </w:p>
        </w:tc>
        <w:tc>
          <w:tcPr>
            <w:tcW w:w="6251" w:type="dxa"/>
            <w:gridSpan w:val="5"/>
            <w:vMerge w:val="restart"/>
            <w:shd w:val="clear" w:color="000000" w:fill="FFFFFF"/>
            <w:vAlign w:val="center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Налоговая льгота предоставляется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деятельности.</w:t>
            </w: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14,2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14,8</w:t>
            </w:r>
          </w:p>
        </w:tc>
      </w:tr>
      <w:tr w:rsidR="00994FDD" w:rsidRPr="00B36016" w:rsidTr="00994FDD">
        <w:trPr>
          <w:trHeight w:val="153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Студенты (курсанты) обучающиеся по очной форме обучения в образовательных организациях высшего образования и профессиональных образовательных организациях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32,3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33,7</w:t>
            </w:r>
          </w:p>
        </w:tc>
      </w:tr>
      <w:tr w:rsidR="00994FDD" w:rsidRPr="00B36016" w:rsidTr="00994FDD">
        <w:trPr>
          <w:trHeight w:val="94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9359A7" w:rsidRDefault="00994FDD" w:rsidP="00D549E9">
            <w:pPr>
              <w:rPr>
                <w:color w:val="000000"/>
                <w:sz w:val="24"/>
                <w:szCs w:val="24"/>
              </w:rPr>
            </w:pPr>
            <w:r w:rsidRPr="009359A7">
              <w:rPr>
                <w:color w:val="000000"/>
                <w:sz w:val="24"/>
                <w:szCs w:val="24"/>
              </w:rPr>
              <w:t xml:space="preserve">Неработающие трудоспособные лица, осуществляющие уход за инвалидами I группы или престарелыми, нуждающимися в постоянном постороннем уходе, по заключению лечебного учреждения, а также детьми-инвалидами в возрасте до 18 лет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94FDD" w:rsidRPr="00B36016" w:rsidTr="00994FDD">
        <w:trPr>
          <w:trHeight w:val="31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9359A7" w:rsidRDefault="00994FDD" w:rsidP="00D549E9">
            <w:pPr>
              <w:rPr>
                <w:color w:val="000000"/>
                <w:sz w:val="24"/>
                <w:szCs w:val="24"/>
              </w:rPr>
            </w:pPr>
            <w:r w:rsidRPr="009359A7">
              <w:rPr>
                <w:color w:val="000000"/>
                <w:sz w:val="24"/>
                <w:szCs w:val="24"/>
              </w:rPr>
              <w:t xml:space="preserve">Неработающие инвалиды III группы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49,9</w:t>
            </w:r>
          </w:p>
        </w:tc>
      </w:tr>
      <w:tr w:rsidR="00994FDD" w:rsidRPr="00B36016" w:rsidTr="00994FDD">
        <w:trPr>
          <w:trHeight w:val="31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9359A7" w:rsidRDefault="00994FDD" w:rsidP="00D549E9">
            <w:pPr>
              <w:rPr>
                <w:color w:val="000000"/>
                <w:sz w:val="24"/>
                <w:szCs w:val="24"/>
              </w:rPr>
            </w:pPr>
            <w:r w:rsidRPr="009359A7">
              <w:rPr>
                <w:color w:val="000000"/>
                <w:sz w:val="24"/>
                <w:szCs w:val="24"/>
              </w:rPr>
              <w:t xml:space="preserve">Отцы, воспитывающие детей без матерей, и одинокие матери, имеющие детей в возрасте до 16 лет или учащихся общеобразовательных учреждений в возрасте до 18 лет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45,9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46,1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50,2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51,2</w:t>
            </w:r>
          </w:p>
        </w:tc>
      </w:tr>
      <w:tr w:rsidR="00994FDD" w:rsidRPr="00B36016" w:rsidTr="00994FDD">
        <w:trPr>
          <w:trHeight w:val="31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Почетные граждане города Югорска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2,1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2,1</w:t>
            </w:r>
          </w:p>
        </w:tc>
      </w:tr>
      <w:tr w:rsidR="00994FDD" w:rsidRPr="00B36016" w:rsidTr="00994FDD">
        <w:trPr>
          <w:trHeight w:val="31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Физические лица, имеющие трех и более детей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278,0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280,2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285,8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291,5</w:t>
            </w:r>
          </w:p>
        </w:tc>
      </w:tr>
      <w:tr w:rsidR="00994FDD" w:rsidRPr="00B36016" w:rsidTr="00994FDD">
        <w:trPr>
          <w:trHeight w:val="315"/>
        </w:trPr>
        <w:tc>
          <w:tcPr>
            <w:tcW w:w="496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 xml:space="preserve">Несовершеннолетние владельцы долей имущества </w:t>
            </w:r>
          </w:p>
        </w:tc>
        <w:tc>
          <w:tcPr>
            <w:tcW w:w="6251" w:type="dxa"/>
            <w:gridSpan w:val="5"/>
            <w:vMerge/>
            <w:vAlign w:val="center"/>
            <w:hideMark/>
          </w:tcPr>
          <w:p w:rsidR="00994FDD" w:rsidRPr="00B36016" w:rsidRDefault="00994FDD" w:rsidP="00D549E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258,8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255,6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color w:val="000000"/>
                <w:sz w:val="24"/>
                <w:szCs w:val="24"/>
              </w:rPr>
            </w:pPr>
            <w:r w:rsidRPr="00B36016">
              <w:rPr>
                <w:color w:val="000000"/>
                <w:sz w:val="24"/>
                <w:szCs w:val="24"/>
              </w:rPr>
              <w:t>259,1</w:t>
            </w:r>
          </w:p>
        </w:tc>
      </w:tr>
      <w:tr w:rsidR="00994FDD" w:rsidRPr="00B36016" w:rsidTr="00994FDD">
        <w:trPr>
          <w:trHeight w:val="315"/>
        </w:trPr>
        <w:tc>
          <w:tcPr>
            <w:tcW w:w="11213" w:type="dxa"/>
            <w:gridSpan w:val="6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Итого выпадающих доходов по налогу на имущество физических лиц</w:t>
            </w:r>
          </w:p>
        </w:tc>
        <w:tc>
          <w:tcPr>
            <w:tcW w:w="978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676,0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676,0</w:t>
            </w:r>
          </w:p>
        </w:tc>
        <w:tc>
          <w:tcPr>
            <w:tcW w:w="992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676,0</w:t>
            </w:r>
          </w:p>
        </w:tc>
        <w:tc>
          <w:tcPr>
            <w:tcW w:w="993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1015" w:type="dxa"/>
            <w:shd w:val="clear" w:color="000000" w:fill="FFFFFF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703,3</w:t>
            </w:r>
          </w:p>
        </w:tc>
      </w:tr>
      <w:tr w:rsidR="00994FDD" w:rsidRPr="00B36016" w:rsidTr="00994FDD">
        <w:trPr>
          <w:trHeight w:val="315"/>
        </w:trPr>
        <w:tc>
          <w:tcPr>
            <w:tcW w:w="11213" w:type="dxa"/>
            <w:gridSpan w:val="6"/>
            <w:shd w:val="clear" w:color="auto" w:fill="EEECE1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D6D70">
              <w:rPr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D6D70">
              <w:rPr>
                <w:b/>
                <w:bCs/>
                <w:color w:val="000000"/>
                <w:sz w:val="24"/>
                <w:szCs w:val="24"/>
              </w:rPr>
              <w:t xml:space="preserve">выпадающих доходов по налоговым льготам, </w:t>
            </w:r>
            <w:r w:rsidRPr="00B36016">
              <w:rPr>
                <w:b/>
                <w:bCs/>
                <w:color w:val="000000"/>
                <w:sz w:val="24"/>
                <w:szCs w:val="24"/>
              </w:rPr>
              <w:t>предоставленны</w:t>
            </w:r>
            <w:r w:rsidRPr="00CD6D70">
              <w:rPr>
                <w:b/>
                <w:bCs/>
                <w:color w:val="000000"/>
                <w:sz w:val="24"/>
                <w:szCs w:val="24"/>
              </w:rPr>
              <w:t>м</w:t>
            </w:r>
            <w:r w:rsidRPr="00B36016">
              <w:rPr>
                <w:b/>
                <w:bCs/>
                <w:color w:val="000000"/>
                <w:sz w:val="24"/>
                <w:szCs w:val="24"/>
              </w:rPr>
              <w:t xml:space="preserve"> в соответствии с решениями,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36016">
              <w:rPr>
                <w:b/>
                <w:bCs/>
                <w:color w:val="000000"/>
                <w:sz w:val="24"/>
                <w:szCs w:val="24"/>
              </w:rPr>
              <w:t>принятыми Думой города Югорска</w:t>
            </w:r>
          </w:p>
        </w:tc>
        <w:tc>
          <w:tcPr>
            <w:tcW w:w="978" w:type="dxa"/>
            <w:shd w:val="clear" w:color="auto" w:fill="EEECE1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992" w:type="dxa"/>
            <w:shd w:val="clear" w:color="auto" w:fill="EEECE1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6 925,0</w:t>
            </w:r>
          </w:p>
        </w:tc>
        <w:tc>
          <w:tcPr>
            <w:tcW w:w="992" w:type="dxa"/>
            <w:shd w:val="clear" w:color="auto" w:fill="EEECE1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36016">
              <w:rPr>
                <w:b/>
                <w:bCs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993" w:type="dxa"/>
            <w:shd w:val="clear" w:color="auto" w:fill="EEECE1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36016">
              <w:rPr>
                <w:b/>
                <w:bCs/>
                <w:color w:val="000000"/>
                <w:sz w:val="24"/>
                <w:szCs w:val="24"/>
              </w:rPr>
              <w:t>539,5</w:t>
            </w:r>
          </w:p>
        </w:tc>
        <w:tc>
          <w:tcPr>
            <w:tcW w:w="1015" w:type="dxa"/>
            <w:shd w:val="clear" w:color="auto" w:fill="EEECE1"/>
            <w:vAlign w:val="bottom"/>
            <w:hideMark/>
          </w:tcPr>
          <w:p w:rsidR="00994FDD" w:rsidRPr="00B36016" w:rsidRDefault="00994FDD" w:rsidP="00D549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36016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Pr="00B36016">
              <w:rPr>
                <w:b/>
                <w:bCs/>
                <w:color w:val="000000"/>
                <w:sz w:val="24"/>
                <w:szCs w:val="24"/>
              </w:rPr>
              <w:t>561,3</w:t>
            </w:r>
          </w:p>
        </w:tc>
      </w:tr>
    </w:tbl>
    <w:p w:rsidR="00994FDD" w:rsidRDefault="00994FDD" w:rsidP="00994FDD"/>
    <w:p w:rsidR="000E355B" w:rsidRDefault="000E355B"/>
    <w:sectPr w:rsidR="000E355B" w:rsidSect="00994FD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94FDD"/>
    <w:rsid w:val="000E355B"/>
    <w:rsid w:val="0099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94F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994FD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4294924099</TotalTime>
  <Pages>5</Pages>
  <Words>935</Words>
  <Characters>5335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</cp:revision>
  <dcterms:created xsi:type="dcterms:W3CDTF">2017-12-15T11:26:00Z</dcterms:created>
  <dcterms:modified xsi:type="dcterms:W3CDTF">2017-11-15T11:29:00Z</dcterms:modified>
</cp:coreProperties>
</file>